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Réponse au point 7</w:t>
      </w:r>
    </w:p>
    <w:p>
      <w:pPr>
        <w:pStyle w:val="Normal"/>
        <w:rPr/>
      </w:pPr>
      <w:bookmarkStart w:id="0" w:name="__DdeLink__29_698821334"/>
      <w:r>
        <w:rPr/>
        <w:t>Étant voisin de la colonie de vacance archipel, je suis bien placé pour connaître et subir les effets et nuisances occasionnés par sa présence à savoir :</w:t>
      </w:r>
    </w:p>
    <w:p>
      <w:pPr>
        <w:pStyle w:val="ListParagraph"/>
        <w:numPr>
          <w:ilvl w:val="0"/>
          <w:numId w:val="1"/>
        </w:numPr>
        <w:rPr/>
      </w:pPr>
      <w:r>
        <w:rPr/>
        <w:t>Bruits et tapages diverses tôt le matin et tard le soir.</w:t>
      </w:r>
    </w:p>
    <w:p>
      <w:pPr>
        <w:pStyle w:val="ListParagraph"/>
        <w:numPr>
          <w:ilvl w:val="0"/>
          <w:numId w:val="1"/>
        </w:numPr>
        <w:rPr/>
      </w:pPr>
      <w:r>
        <w:rPr/>
        <w:t>Trafic de véhicules tel que autocars, camions, mini bus, automobiles.</w:t>
      </w:r>
    </w:p>
    <w:p>
      <w:pPr>
        <w:pStyle w:val="ListParagraph"/>
        <w:numPr>
          <w:ilvl w:val="0"/>
          <w:numId w:val="1"/>
        </w:numPr>
        <w:rPr/>
      </w:pPr>
      <w:r>
        <w:rPr/>
        <w:t>Odeur de ce qu’ils appellent  « cuisine ».</w:t>
      </w:r>
    </w:p>
    <w:p>
      <w:pPr>
        <w:pStyle w:val="ListParagraph"/>
        <w:numPr>
          <w:ilvl w:val="0"/>
          <w:numId w:val="1"/>
        </w:numPr>
        <w:rPr/>
      </w:pPr>
      <w:r>
        <w:rPr/>
        <w:t>Déprédations et intrusions  sur ma propriété.</w:t>
      </w:r>
    </w:p>
    <w:p>
      <w:pPr>
        <w:pStyle w:val="ListParagraph"/>
        <w:numPr>
          <w:ilvl w:val="0"/>
          <w:numId w:val="1"/>
        </w:numPr>
        <w:rPr/>
      </w:pPr>
      <w:r>
        <w:rPr/>
        <w:t>Pollution des véhicules et du chauffage au f</w:t>
      </w:r>
      <w:r>
        <w:rPr/>
        <w:t>ioul</w:t>
      </w:r>
    </w:p>
    <w:p>
      <w:pPr>
        <w:pStyle w:val="Normal"/>
        <w:rPr/>
      </w:pPr>
      <w:r>
        <w:rPr/>
        <w:t>Mes installations ne créent aucune de ses nuisances et :</w:t>
      </w:r>
    </w:p>
    <w:p>
      <w:pPr>
        <w:pStyle w:val="ListParagraph"/>
        <w:numPr>
          <w:ilvl w:val="0"/>
          <w:numId w:val="1"/>
        </w:numPr>
        <w:rPr/>
      </w:pPr>
      <w:r>
        <w:rPr/>
        <w:t>Évitent l’affouillement du lit du torrent au niveau de la prise et en amont.</w:t>
      </w:r>
    </w:p>
    <w:p>
      <w:pPr>
        <w:pStyle w:val="ListParagraph"/>
        <w:numPr>
          <w:ilvl w:val="0"/>
          <w:numId w:val="1"/>
        </w:numPr>
        <w:rPr/>
      </w:pPr>
      <w:r>
        <w:rPr/>
        <w:t>La taille réduite du seuil ne provoque pas d’ensablement ni d’envasement, la vase étant évacuée par vidange automatique en fond du réservoir et manuellement deux à quatre fois par an, pour être restituée au lit du torrent.</w:t>
      </w:r>
    </w:p>
    <w:p>
      <w:pPr>
        <w:pStyle w:val="ListParagraph"/>
        <w:numPr>
          <w:ilvl w:val="0"/>
          <w:numId w:val="1"/>
        </w:numPr>
        <w:rPr/>
      </w:pPr>
      <w:r>
        <w:rPr/>
        <w:t>Les ouvrages ont été construis sur la rive du torrent, terrain alluvionnaire très drainant et peu fertile.</w:t>
      </w:r>
    </w:p>
    <w:p>
      <w:pPr>
        <w:pStyle w:val="ListParagraph"/>
        <w:numPr>
          <w:ilvl w:val="0"/>
          <w:numId w:val="1"/>
        </w:numPr>
        <w:rPr/>
      </w:pPr>
      <w:r>
        <w:rPr/>
        <w:t>Il n’existe aucun point de prélèvement entre la prise d’eau et le rejet.</w:t>
      </w:r>
    </w:p>
    <w:p>
      <w:pPr>
        <w:pStyle w:val="ListParagraph"/>
        <w:numPr>
          <w:ilvl w:val="0"/>
          <w:numId w:val="1"/>
        </w:numPr>
        <w:rPr/>
      </w:pPr>
      <w:r>
        <w:rPr/>
        <w:t>L’installation entre dans le cadre du point 5 de l’article L 211-1 du code de l’environnement en valorisant l’eau comme énergie renouvelable.</w:t>
      </w:r>
    </w:p>
    <w:p>
      <w:pPr>
        <w:pStyle w:val="ListParagraph"/>
        <w:numPr>
          <w:ilvl w:val="0"/>
          <w:numId w:val="1"/>
        </w:numPr>
        <w:rPr/>
      </w:pPr>
      <w:r>
        <w:rPr/>
        <w:t>La réalisation d’une prise d’eau bétonnée a permis, en même temps que l’alimentation de mes installations, de maintenir celle du canal délaissé au moment de la construction et repris dix ans plus tard par l’ASL la Rura.</w:t>
      </w:r>
    </w:p>
    <w:p>
      <w:pPr>
        <w:pStyle w:val="ListParagraph"/>
        <w:numPr>
          <w:ilvl w:val="0"/>
          <w:numId w:val="1"/>
        </w:numPr>
        <w:rPr/>
      </w:pPr>
      <w:r>
        <w:rPr/>
        <w:t>Les débits prélevés sont fonction des ressources disponibles et ne font pas appel à un apport extérieur.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bookmarkStart w:id="1" w:name="__DdeLink__29_698821334"/>
      <w:bookmarkEnd w:id="1"/>
      <w:r>
        <w:rPr/>
        <w:t>Je pense qu’au vu de ces éléments une évaluation environnementale n’est pas nécessaire.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rFonts w:cs="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83c7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Wingdings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Wingdings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Wingdings"/>
    </w:rPr>
  </w:style>
  <w:style w:type="character" w:styleId="ListLabel14">
    <w:name w:val="ListLabel 14"/>
    <w:qFormat/>
    <w:rPr>
      <w:rFonts w:cs="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Wingdings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</w:rPr>
  </w:style>
  <w:style w:type="character" w:styleId="ListLabel20">
    <w:name w:val="ListLabel 20"/>
    <w:qFormat/>
    <w:rPr>
      <w:rFonts w:cs="Symbol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c507f2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LibreOffice/5.1.6.2$Linux_x86 LibreOffice_project/10m0$Build-2</Application>
  <Pages>1</Pages>
  <Words>266</Words>
  <Characters>1286</Characters>
  <CharactersWithSpaces>1526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2020-02-12T18:24:00Z</dcterms:created>
  <dc:creator>THOMET Olivier</dc:creator>
  <dc:description/>
  <dc:language>fr-FR</dc:language>
  <cp:lastModifiedBy/>
  <dcterms:modified xsi:type="dcterms:W3CDTF">2020-11-02T14:32:08Z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